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8FA562" w14:textId="61352D1A" w:rsidR="00A955DD" w:rsidRPr="00AF0B59" w:rsidRDefault="00A955DD" w:rsidP="00C834D1">
      <w:pPr>
        <w:widowControl w:val="0"/>
        <w:autoSpaceDE w:val="0"/>
        <w:autoSpaceDN w:val="0"/>
        <w:adjustRightInd w:val="0"/>
        <w:spacing w:after="240" w:line="480" w:lineRule="auto"/>
        <w:ind w:firstLine="720"/>
        <w:jc w:val="center"/>
        <w:rPr>
          <w:rFonts w:asciiTheme="majorBidi" w:hAnsiTheme="majorBidi" w:cstheme="majorBidi"/>
          <w:b/>
          <w:bCs/>
          <w:sz w:val="24"/>
          <w:szCs w:val="24"/>
        </w:rPr>
      </w:pPr>
      <w:r w:rsidRPr="00AF0B59">
        <w:rPr>
          <w:rFonts w:asciiTheme="majorBidi" w:hAnsiTheme="majorBidi" w:cstheme="majorBidi"/>
          <w:b/>
          <w:bCs/>
          <w:sz w:val="24"/>
          <w:szCs w:val="24"/>
        </w:rPr>
        <w:t>In Text Citations</w:t>
      </w:r>
      <w:r w:rsidR="00AF0B59" w:rsidRPr="00AF0B59">
        <w:rPr>
          <w:rFonts w:asciiTheme="majorBidi" w:hAnsiTheme="majorBidi" w:cstheme="majorBidi"/>
          <w:b/>
          <w:bCs/>
          <w:sz w:val="24"/>
          <w:szCs w:val="24"/>
        </w:rPr>
        <w:t xml:space="preserve"> for Paraphrases</w:t>
      </w:r>
      <w:r w:rsidR="00724D42">
        <w:rPr>
          <w:rFonts w:asciiTheme="majorBidi" w:hAnsiTheme="majorBidi" w:cstheme="majorBidi"/>
          <w:b/>
          <w:bCs/>
          <w:sz w:val="24"/>
          <w:szCs w:val="24"/>
        </w:rPr>
        <w:t xml:space="preserve">: Practice </w:t>
      </w:r>
      <w:r w:rsidR="00C834D1">
        <w:rPr>
          <w:rFonts w:asciiTheme="majorBidi" w:hAnsiTheme="majorBidi" w:cstheme="majorBidi"/>
          <w:b/>
          <w:bCs/>
          <w:sz w:val="24"/>
          <w:szCs w:val="24"/>
        </w:rPr>
        <w:t>2</w:t>
      </w:r>
    </w:p>
    <w:p w14:paraId="0473AF63" w14:textId="77777777" w:rsidR="00212959" w:rsidRPr="00AF0B59" w:rsidRDefault="00212959" w:rsidP="00AF0B59">
      <w:pPr>
        <w:spacing w:after="240" w:line="480" w:lineRule="auto"/>
        <w:ind w:firstLine="720"/>
        <w:rPr>
          <w:rFonts w:asciiTheme="majorBidi" w:hAnsiTheme="majorBidi" w:cstheme="majorBidi"/>
          <w:sz w:val="24"/>
          <w:szCs w:val="24"/>
        </w:rPr>
      </w:pPr>
    </w:p>
    <w:p w14:paraId="0150FA2D" w14:textId="593C2AB5" w:rsidR="006C1DA0" w:rsidRPr="00AF0B59" w:rsidRDefault="006C1DA0" w:rsidP="00AF0B59">
      <w:pPr>
        <w:spacing w:after="240" w:line="480" w:lineRule="auto"/>
        <w:rPr>
          <w:rFonts w:asciiTheme="majorBidi" w:hAnsiTheme="majorBidi" w:cstheme="majorBidi"/>
          <w:sz w:val="24"/>
          <w:szCs w:val="24"/>
        </w:rPr>
      </w:pPr>
      <w:r w:rsidRPr="00AF0B59">
        <w:rPr>
          <w:rFonts w:asciiTheme="majorBidi" w:hAnsiTheme="majorBidi" w:cstheme="majorBidi"/>
          <w:sz w:val="24"/>
          <w:szCs w:val="24"/>
        </w:rPr>
        <w:t>How could the following section have been written to avoid repetition?</w:t>
      </w:r>
    </w:p>
    <w:p w14:paraId="1A9A49F8" w14:textId="77777777" w:rsidR="00212959" w:rsidRPr="00AF0B59" w:rsidRDefault="00212959" w:rsidP="00AF0B59">
      <w:pPr>
        <w:spacing w:after="240" w:line="480" w:lineRule="auto"/>
        <w:ind w:firstLine="720"/>
        <w:rPr>
          <w:rFonts w:asciiTheme="majorBidi" w:eastAsia="Calibri" w:hAnsiTheme="majorBidi" w:cstheme="majorBidi"/>
          <w:b/>
          <w:bCs/>
          <w:sz w:val="24"/>
          <w:szCs w:val="24"/>
        </w:rPr>
      </w:pPr>
    </w:p>
    <w:p w14:paraId="2C147CB9" w14:textId="01D1F28D" w:rsidR="00212959" w:rsidRPr="00AF0B59" w:rsidRDefault="00212959" w:rsidP="00AF0B59">
      <w:pPr>
        <w:pStyle w:val="ListParagraph"/>
        <w:numPr>
          <w:ilvl w:val="0"/>
          <w:numId w:val="15"/>
        </w:numPr>
        <w:spacing w:after="240" w:line="480" w:lineRule="auto"/>
        <w:ind w:left="0" w:firstLine="720"/>
        <w:rPr>
          <w:rFonts w:asciiTheme="majorBidi" w:eastAsia="Calibri" w:hAnsiTheme="majorBidi" w:cstheme="majorBidi"/>
          <w:sz w:val="24"/>
          <w:szCs w:val="24"/>
        </w:rPr>
      </w:pPr>
      <w:r w:rsidRPr="00AF0B59">
        <w:rPr>
          <w:rFonts w:asciiTheme="majorBidi" w:eastAsia="Calibri" w:hAnsiTheme="majorBidi" w:cstheme="majorBidi"/>
          <w:sz w:val="24"/>
          <w:szCs w:val="24"/>
        </w:rPr>
        <w:t xml:space="preserve">Fortunately, there are pro-sweatshop authors who are prepared to reveal the positives of the industry. For example, Kristof (2009) illustrates how a publication may use emotional appeals to make an argument in support of sweatshops more effective. Kristof (2009) begins his publication with three paragraphs of inflammatory descriptions specifically chosen to evoke pity from readers before reaching his pro-sweatshop premise. During his introduction, Kristof (2009) refers to a sweatshop </w:t>
      </w:r>
      <w:r w:rsidRPr="00AF0B59">
        <w:rPr>
          <w:rFonts w:asciiTheme="majorBidi" w:eastAsia="Calibri" w:hAnsiTheme="majorBidi" w:cstheme="majorBidi"/>
          <w:i/>
          <w:sz w:val="24"/>
          <w:szCs w:val="24"/>
        </w:rPr>
        <w:t xml:space="preserve">alternative </w:t>
      </w:r>
      <w:r w:rsidRPr="00AF0B59">
        <w:rPr>
          <w:rFonts w:asciiTheme="majorBidi" w:eastAsia="Calibri" w:hAnsiTheme="majorBidi" w:cstheme="majorBidi"/>
          <w:sz w:val="24"/>
          <w:szCs w:val="24"/>
        </w:rPr>
        <w:t>of working in a dump</w:t>
      </w:r>
      <w:r w:rsidRPr="00AF0B59">
        <w:rPr>
          <w:rFonts w:asciiTheme="majorBidi" w:eastAsia="Calibri" w:hAnsiTheme="majorBidi" w:cstheme="majorBidi"/>
          <w:i/>
          <w:sz w:val="24"/>
          <w:szCs w:val="24"/>
        </w:rPr>
        <w:t xml:space="preserve"> </w:t>
      </w:r>
      <w:r w:rsidRPr="00AF0B59">
        <w:rPr>
          <w:rFonts w:asciiTheme="majorBidi" w:eastAsia="Calibri" w:hAnsiTheme="majorBidi" w:cstheme="majorBidi"/>
          <w:sz w:val="24"/>
          <w:szCs w:val="24"/>
        </w:rPr>
        <w:t xml:space="preserve">as, “a Dante-like vision of hell,” where the “miasma of toxic stink leaves you gasping, breezes batter you with filth, and even rats look forlorn.” In addition to emotionally charged descriptions, Kristof </w:t>
      </w:r>
      <w:r w:rsidR="006C1DA0" w:rsidRPr="00AF0B59">
        <w:rPr>
          <w:rFonts w:asciiTheme="majorBidi" w:eastAsia="Calibri" w:hAnsiTheme="majorBidi" w:cstheme="majorBidi"/>
          <w:sz w:val="24"/>
          <w:szCs w:val="24"/>
        </w:rPr>
        <w:t xml:space="preserve">(2009) </w:t>
      </w:r>
      <w:r w:rsidRPr="00AF0B59">
        <w:rPr>
          <w:rFonts w:asciiTheme="majorBidi" w:eastAsia="Calibri" w:hAnsiTheme="majorBidi" w:cstheme="majorBidi"/>
          <w:sz w:val="24"/>
          <w:szCs w:val="24"/>
        </w:rPr>
        <w:t xml:space="preserve">includes anecdotal evidence of living in East Asia and quotes from workers at a dump in Phnom Penh, Cambodia. Workers quoted in </w:t>
      </w:r>
      <w:r w:rsidR="006C1DA0" w:rsidRPr="00AF0B59">
        <w:rPr>
          <w:rFonts w:asciiTheme="majorBidi" w:eastAsia="Calibri" w:hAnsiTheme="majorBidi" w:cstheme="majorBidi"/>
          <w:sz w:val="24"/>
          <w:szCs w:val="24"/>
        </w:rPr>
        <w:t>Kristof (2009)</w:t>
      </w:r>
      <w:r w:rsidRPr="00AF0B59">
        <w:rPr>
          <w:rFonts w:asciiTheme="majorBidi" w:eastAsia="Calibri" w:hAnsiTheme="majorBidi" w:cstheme="majorBidi"/>
          <w:sz w:val="24"/>
          <w:szCs w:val="24"/>
        </w:rPr>
        <w:t xml:space="preserve"> all attest to their desire to stop working in the dump and get a factory job with sweatshop conditions. </w:t>
      </w:r>
      <w:r w:rsidR="006C1DA0" w:rsidRPr="00AF0B59">
        <w:rPr>
          <w:rFonts w:asciiTheme="majorBidi" w:eastAsia="Calibri" w:hAnsiTheme="majorBidi" w:cstheme="majorBidi"/>
          <w:sz w:val="24"/>
          <w:szCs w:val="24"/>
        </w:rPr>
        <w:t>Specifically, o</w:t>
      </w:r>
      <w:r w:rsidRPr="00AF0B59">
        <w:rPr>
          <w:rFonts w:asciiTheme="majorBidi" w:eastAsia="Calibri" w:hAnsiTheme="majorBidi" w:cstheme="majorBidi"/>
          <w:sz w:val="24"/>
          <w:szCs w:val="24"/>
        </w:rPr>
        <w:t xml:space="preserve">ne mother recalls seeing children being run over by garbage trucks while working in the dump. This same mother dreams of a day when her son can work in a sweatshop. These details are intentionally included to persuade </w:t>
      </w:r>
      <w:r w:rsidR="006C1DA0" w:rsidRPr="00AF0B59">
        <w:rPr>
          <w:rFonts w:asciiTheme="majorBidi" w:eastAsia="Calibri" w:hAnsiTheme="majorBidi" w:cstheme="majorBidi"/>
          <w:sz w:val="24"/>
          <w:szCs w:val="24"/>
        </w:rPr>
        <w:t xml:space="preserve">the audience of </w:t>
      </w:r>
      <w:r w:rsidRPr="00AF0B59">
        <w:rPr>
          <w:rFonts w:asciiTheme="majorBidi" w:eastAsia="Calibri" w:hAnsiTheme="majorBidi" w:cstheme="majorBidi"/>
          <w:sz w:val="24"/>
          <w:szCs w:val="24"/>
        </w:rPr>
        <w:t>K</w:t>
      </w:r>
      <w:r w:rsidR="006C1DA0" w:rsidRPr="00AF0B59">
        <w:rPr>
          <w:rFonts w:asciiTheme="majorBidi" w:eastAsia="Calibri" w:hAnsiTheme="majorBidi" w:cstheme="majorBidi"/>
          <w:sz w:val="24"/>
          <w:szCs w:val="24"/>
        </w:rPr>
        <w:t>ristof (2009)</w:t>
      </w:r>
      <w:r w:rsidRPr="00AF0B59">
        <w:rPr>
          <w:rFonts w:asciiTheme="majorBidi" w:eastAsia="Calibri" w:hAnsiTheme="majorBidi" w:cstheme="majorBidi"/>
          <w:sz w:val="24"/>
          <w:szCs w:val="24"/>
        </w:rPr>
        <w:t xml:space="preserve"> to support sweatshops in developing nations. Moreover, Kristoff </w:t>
      </w:r>
      <w:r w:rsidR="006C1DA0" w:rsidRPr="00AF0B59">
        <w:rPr>
          <w:rFonts w:asciiTheme="majorBidi" w:eastAsia="Calibri" w:hAnsiTheme="majorBidi" w:cstheme="majorBidi"/>
          <w:sz w:val="24"/>
          <w:szCs w:val="24"/>
        </w:rPr>
        <w:t xml:space="preserve">(2009) </w:t>
      </w:r>
      <w:r w:rsidRPr="00AF0B59">
        <w:rPr>
          <w:rFonts w:asciiTheme="majorBidi" w:eastAsia="Calibri" w:hAnsiTheme="majorBidi" w:cstheme="majorBidi"/>
          <w:sz w:val="24"/>
          <w:szCs w:val="24"/>
        </w:rPr>
        <w:t xml:space="preserve">skillfully employs these arguments to persuade his audience that restricting workers’ choice to accept sweatshop employment is immoral or unethical. </w:t>
      </w:r>
    </w:p>
    <w:p w14:paraId="29018B14" w14:textId="77777777" w:rsidR="00212959" w:rsidRPr="00AF0B59" w:rsidRDefault="00212959" w:rsidP="00AF0B59">
      <w:pPr>
        <w:spacing w:after="240" w:line="480" w:lineRule="auto"/>
        <w:ind w:firstLine="720"/>
        <w:rPr>
          <w:rFonts w:asciiTheme="majorBidi" w:eastAsia="Calibri" w:hAnsiTheme="majorBidi" w:cstheme="majorBidi"/>
          <w:sz w:val="24"/>
          <w:szCs w:val="24"/>
        </w:rPr>
      </w:pPr>
    </w:p>
    <w:p w14:paraId="3B41537F" w14:textId="77777777" w:rsidR="006C1DA0" w:rsidRPr="00AF0B59" w:rsidRDefault="006C1DA0" w:rsidP="00AF0B59">
      <w:pPr>
        <w:spacing w:after="240" w:line="480" w:lineRule="auto"/>
        <w:ind w:firstLine="720"/>
        <w:rPr>
          <w:rFonts w:asciiTheme="majorBidi" w:eastAsia="Calibri" w:hAnsiTheme="majorBidi" w:cstheme="majorBidi"/>
          <w:sz w:val="24"/>
          <w:szCs w:val="24"/>
        </w:rPr>
      </w:pPr>
    </w:p>
    <w:p w14:paraId="542D0D6F" w14:textId="77777777" w:rsidR="00212959" w:rsidRPr="00AF0B59" w:rsidRDefault="00212959" w:rsidP="00AF0B59">
      <w:pPr>
        <w:pStyle w:val="ListParagraph"/>
        <w:numPr>
          <w:ilvl w:val="0"/>
          <w:numId w:val="15"/>
        </w:numPr>
        <w:spacing w:after="240" w:line="480" w:lineRule="auto"/>
        <w:ind w:left="0" w:firstLine="720"/>
        <w:rPr>
          <w:rFonts w:asciiTheme="majorBidi" w:eastAsia="Calibri" w:hAnsiTheme="majorBidi" w:cstheme="majorBidi"/>
          <w:sz w:val="24"/>
          <w:szCs w:val="24"/>
        </w:rPr>
      </w:pPr>
      <w:r w:rsidRPr="00AF0B59">
        <w:rPr>
          <w:rFonts w:asciiTheme="majorBidi" w:eastAsia="Calibri" w:hAnsiTheme="majorBidi" w:cstheme="majorBidi"/>
          <w:sz w:val="24"/>
          <w:szCs w:val="24"/>
        </w:rPr>
        <w:lastRenderedPageBreak/>
        <w:t>The opposing views of Kristoff (2009) and Miller (2003) lack any substantial references to empirical data. Furthermo</w:t>
      </w:r>
      <w:r w:rsidR="006C1DA0" w:rsidRPr="00AF0B59">
        <w:rPr>
          <w:rFonts w:asciiTheme="majorBidi" w:eastAsia="Calibri" w:hAnsiTheme="majorBidi" w:cstheme="majorBidi"/>
          <w:sz w:val="24"/>
          <w:szCs w:val="24"/>
        </w:rPr>
        <w:t>re, both publications gravitate</w:t>
      </w:r>
      <w:r w:rsidRPr="00AF0B59">
        <w:rPr>
          <w:rFonts w:asciiTheme="majorBidi" w:eastAsia="Calibri" w:hAnsiTheme="majorBidi" w:cstheme="majorBidi"/>
          <w:sz w:val="24"/>
          <w:szCs w:val="24"/>
        </w:rPr>
        <w:t xml:space="preserve"> toward bleak descriptions of working conditions to evoke pity from readers. In contrast, </w:t>
      </w:r>
      <w:proofErr w:type="spellStart"/>
      <w:r w:rsidRPr="00AF0B59">
        <w:rPr>
          <w:rFonts w:asciiTheme="majorBidi" w:eastAsia="Calibri" w:hAnsiTheme="majorBidi" w:cstheme="majorBidi"/>
          <w:sz w:val="24"/>
          <w:szCs w:val="24"/>
        </w:rPr>
        <w:t>Blattman</w:t>
      </w:r>
      <w:proofErr w:type="spellEnd"/>
      <w:r w:rsidRPr="00AF0B59">
        <w:rPr>
          <w:rFonts w:asciiTheme="majorBidi" w:eastAsia="Calibri" w:hAnsiTheme="majorBidi" w:cstheme="majorBidi"/>
          <w:sz w:val="24"/>
          <w:szCs w:val="24"/>
        </w:rPr>
        <w:t xml:space="preserve"> and </w:t>
      </w:r>
      <w:proofErr w:type="spellStart"/>
      <w:r w:rsidRPr="00AF0B59">
        <w:rPr>
          <w:rFonts w:asciiTheme="majorBidi" w:eastAsia="Calibri" w:hAnsiTheme="majorBidi" w:cstheme="majorBidi"/>
          <w:sz w:val="24"/>
          <w:szCs w:val="24"/>
        </w:rPr>
        <w:t>Dercon</w:t>
      </w:r>
      <w:proofErr w:type="spellEnd"/>
      <w:r w:rsidRPr="00AF0B59">
        <w:rPr>
          <w:rFonts w:asciiTheme="majorBidi" w:eastAsia="Calibri" w:hAnsiTheme="majorBidi" w:cstheme="majorBidi"/>
          <w:sz w:val="24"/>
          <w:szCs w:val="24"/>
        </w:rPr>
        <w:t xml:space="preserve"> (2018) have investigated variables relevant to the positions of Kristoff (2009) and Miller (2003) with a qualitative and quantitative approach through a Randomized Controlled Trial (RCT). </w:t>
      </w:r>
      <w:proofErr w:type="spellStart"/>
      <w:r w:rsidRPr="00AF0B59">
        <w:rPr>
          <w:rFonts w:asciiTheme="majorBidi" w:eastAsia="Calibri" w:hAnsiTheme="majorBidi" w:cstheme="majorBidi"/>
          <w:sz w:val="24"/>
          <w:szCs w:val="24"/>
        </w:rPr>
        <w:t>Blattman</w:t>
      </w:r>
      <w:proofErr w:type="spellEnd"/>
      <w:r w:rsidRPr="00AF0B59">
        <w:rPr>
          <w:rFonts w:asciiTheme="majorBidi" w:eastAsia="Calibri" w:hAnsiTheme="majorBidi" w:cstheme="majorBidi"/>
          <w:sz w:val="24"/>
          <w:szCs w:val="24"/>
        </w:rPr>
        <w:t xml:space="preserve"> an</w:t>
      </w:r>
      <w:r w:rsidR="006C1DA0" w:rsidRPr="00AF0B59">
        <w:rPr>
          <w:rFonts w:asciiTheme="majorBidi" w:eastAsia="Calibri" w:hAnsiTheme="majorBidi" w:cstheme="majorBidi"/>
          <w:sz w:val="24"/>
          <w:szCs w:val="24"/>
        </w:rPr>
        <w:t xml:space="preserve">d </w:t>
      </w:r>
      <w:proofErr w:type="spellStart"/>
      <w:r w:rsidR="006C1DA0" w:rsidRPr="00AF0B59">
        <w:rPr>
          <w:rFonts w:asciiTheme="majorBidi" w:eastAsia="Calibri" w:hAnsiTheme="majorBidi" w:cstheme="majorBidi"/>
          <w:sz w:val="24"/>
          <w:szCs w:val="24"/>
        </w:rPr>
        <w:t>Dercon</w:t>
      </w:r>
      <w:proofErr w:type="spellEnd"/>
      <w:r w:rsidR="006C1DA0" w:rsidRPr="00AF0B59">
        <w:rPr>
          <w:rFonts w:asciiTheme="majorBidi" w:eastAsia="Calibri" w:hAnsiTheme="majorBidi" w:cstheme="majorBidi"/>
          <w:sz w:val="24"/>
          <w:szCs w:val="24"/>
        </w:rPr>
        <w:t xml:space="preserve"> (2018)</w:t>
      </w:r>
      <w:r w:rsidRPr="00AF0B59">
        <w:rPr>
          <w:rFonts w:asciiTheme="majorBidi" w:eastAsia="Calibri" w:hAnsiTheme="majorBidi" w:cstheme="majorBidi"/>
          <w:sz w:val="24"/>
          <w:szCs w:val="24"/>
        </w:rPr>
        <w:t xml:space="preserve">, </w:t>
      </w:r>
      <w:r w:rsidR="006C1DA0" w:rsidRPr="00AF0B59">
        <w:rPr>
          <w:rFonts w:asciiTheme="majorBidi" w:eastAsia="Calibri" w:hAnsiTheme="majorBidi" w:cstheme="majorBidi"/>
          <w:sz w:val="24"/>
          <w:szCs w:val="24"/>
        </w:rPr>
        <w:t>the</w:t>
      </w:r>
      <w:r w:rsidRPr="00AF0B59">
        <w:rPr>
          <w:rFonts w:asciiTheme="majorBidi" w:eastAsia="Calibri" w:hAnsiTheme="majorBidi" w:cstheme="majorBidi"/>
          <w:sz w:val="24"/>
          <w:szCs w:val="24"/>
        </w:rPr>
        <w:t xml:space="preserve"> first </w:t>
      </w:r>
      <w:r w:rsidR="006C1DA0" w:rsidRPr="00AF0B59">
        <w:rPr>
          <w:rFonts w:asciiTheme="majorBidi" w:eastAsia="Calibri" w:hAnsiTheme="majorBidi" w:cstheme="majorBidi"/>
          <w:sz w:val="24"/>
          <w:szCs w:val="24"/>
        </w:rPr>
        <w:t xml:space="preserve">study of </w:t>
      </w:r>
      <w:r w:rsidRPr="00AF0B59">
        <w:rPr>
          <w:rFonts w:asciiTheme="majorBidi" w:eastAsia="Calibri" w:hAnsiTheme="majorBidi" w:cstheme="majorBidi"/>
          <w:sz w:val="24"/>
          <w:szCs w:val="24"/>
        </w:rPr>
        <w:t>its kind, was conducted in partnership with Innovations for Poverty Action and the Ethiopian Development Research Institute. Ethiopia was selected for the study because of its small export industry that was on the cusp of a boom. At the time, the economic position of Ethiopia allowed researchers to collect data during the earliest junctures of industrialization and beyond (</w:t>
      </w:r>
      <w:proofErr w:type="spellStart"/>
      <w:r w:rsidRPr="00AF0B59">
        <w:rPr>
          <w:rFonts w:asciiTheme="majorBidi" w:eastAsia="Calibri" w:hAnsiTheme="majorBidi" w:cstheme="majorBidi"/>
          <w:sz w:val="24"/>
          <w:szCs w:val="24"/>
        </w:rPr>
        <w:t>Blattman</w:t>
      </w:r>
      <w:proofErr w:type="spellEnd"/>
      <w:r w:rsidRPr="00AF0B59">
        <w:rPr>
          <w:rFonts w:asciiTheme="majorBidi" w:eastAsia="Calibri" w:hAnsiTheme="majorBidi" w:cstheme="majorBidi"/>
          <w:sz w:val="24"/>
          <w:szCs w:val="24"/>
        </w:rPr>
        <w:t xml:space="preserve"> &amp; </w:t>
      </w:r>
      <w:proofErr w:type="spellStart"/>
      <w:r w:rsidRPr="00AF0B59">
        <w:rPr>
          <w:rFonts w:asciiTheme="majorBidi" w:eastAsia="Calibri" w:hAnsiTheme="majorBidi" w:cstheme="majorBidi"/>
          <w:sz w:val="24"/>
          <w:szCs w:val="24"/>
        </w:rPr>
        <w:t>Dercon</w:t>
      </w:r>
      <w:proofErr w:type="spellEnd"/>
      <w:r w:rsidRPr="00AF0B59">
        <w:rPr>
          <w:rFonts w:asciiTheme="majorBidi" w:eastAsia="Calibri" w:hAnsiTheme="majorBidi" w:cstheme="majorBidi"/>
          <w:sz w:val="24"/>
          <w:szCs w:val="24"/>
        </w:rPr>
        <w:t>, 2017).</w:t>
      </w:r>
    </w:p>
    <w:p w14:paraId="5F6938D5" w14:textId="77777777" w:rsidR="003B4026" w:rsidRPr="00AF0B59" w:rsidRDefault="003B4026" w:rsidP="00AF0B59">
      <w:pPr>
        <w:spacing w:after="240" w:line="480" w:lineRule="auto"/>
        <w:ind w:firstLine="720"/>
        <w:rPr>
          <w:rFonts w:asciiTheme="majorBidi" w:eastAsia="Calibri" w:hAnsiTheme="majorBidi" w:cstheme="majorBidi"/>
          <w:sz w:val="24"/>
          <w:szCs w:val="24"/>
        </w:rPr>
      </w:pPr>
    </w:p>
    <w:p w14:paraId="62B63797" w14:textId="77777777" w:rsidR="00D0294E" w:rsidRPr="00AF0B59" w:rsidRDefault="00D0294E" w:rsidP="00AF0B59">
      <w:pPr>
        <w:spacing w:after="240" w:line="480" w:lineRule="auto"/>
        <w:ind w:firstLine="720"/>
        <w:rPr>
          <w:rFonts w:asciiTheme="majorBidi" w:eastAsia="Calibri" w:hAnsiTheme="majorBidi" w:cstheme="majorBidi"/>
          <w:b/>
          <w:bCs/>
          <w:sz w:val="24"/>
          <w:szCs w:val="24"/>
        </w:rPr>
      </w:pPr>
    </w:p>
    <w:p w14:paraId="037F917F" w14:textId="77777777" w:rsidR="003B4026" w:rsidRPr="00AF0B59" w:rsidRDefault="003B4026" w:rsidP="00AF0B59">
      <w:pPr>
        <w:spacing w:after="240" w:line="480" w:lineRule="auto"/>
        <w:rPr>
          <w:rFonts w:asciiTheme="majorBidi" w:eastAsia="Calibri" w:hAnsiTheme="majorBidi" w:cstheme="majorBidi"/>
          <w:sz w:val="24"/>
          <w:szCs w:val="24"/>
        </w:rPr>
      </w:pPr>
      <w:r w:rsidRPr="00AF0B59">
        <w:rPr>
          <w:rFonts w:asciiTheme="majorBidi" w:eastAsia="Calibri" w:hAnsiTheme="majorBidi" w:cstheme="majorBidi"/>
          <w:sz w:val="24"/>
          <w:szCs w:val="24"/>
        </w:rPr>
        <w:t>What is the problem with the following series of sentences?</w:t>
      </w:r>
    </w:p>
    <w:p w14:paraId="4FFD6F5B" w14:textId="77777777" w:rsidR="003B4026" w:rsidRPr="00AF0B59" w:rsidRDefault="003B4026" w:rsidP="00AF0B59">
      <w:pPr>
        <w:spacing w:after="240" w:line="480" w:lineRule="auto"/>
        <w:ind w:firstLine="720"/>
        <w:rPr>
          <w:rFonts w:asciiTheme="majorBidi" w:eastAsia="Calibri" w:hAnsiTheme="majorBidi" w:cstheme="majorBidi"/>
          <w:sz w:val="24"/>
          <w:szCs w:val="24"/>
        </w:rPr>
      </w:pPr>
      <w:r w:rsidRPr="00AF0B59">
        <w:rPr>
          <w:rFonts w:asciiTheme="majorBidi" w:eastAsia="Calibri" w:hAnsiTheme="majorBidi" w:cstheme="majorBidi"/>
          <w:sz w:val="24"/>
          <w:szCs w:val="24"/>
        </w:rPr>
        <w:t xml:space="preserve"> </w:t>
      </w:r>
    </w:p>
    <w:p w14:paraId="48A5D511" w14:textId="77777777" w:rsidR="003B4026" w:rsidRPr="00AF0B59" w:rsidRDefault="003B4026" w:rsidP="00AF0B59">
      <w:pPr>
        <w:pStyle w:val="ListParagraph"/>
        <w:numPr>
          <w:ilvl w:val="0"/>
          <w:numId w:val="16"/>
        </w:numPr>
        <w:spacing w:after="240" w:line="480" w:lineRule="auto"/>
        <w:ind w:left="0" w:firstLine="720"/>
        <w:rPr>
          <w:rFonts w:asciiTheme="majorBidi" w:hAnsiTheme="majorBidi" w:cstheme="majorBidi"/>
          <w:sz w:val="24"/>
          <w:szCs w:val="24"/>
        </w:rPr>
      </w:pPr>
      <w:r w:rsidRPr="00AF0B59">
        <w:rPr>
          <w:rFonts w:asciiTheme="majorBidi" w:hAnsiTheme="majorBidi" w:cstheme="majorBidi"/>
          <w:sz w:val="24"/>
          <w:szCs w:val="24"/>
        </w:rPr>
        <w:t>A recent study has shown that while performing academic activities, students tend to intensively use social media, like constantly texting a friend or checking social media websites (</w:t>
      </w:r>
      <w:proofErr w:type="spellStart"/>
      <w:r w:rsidRPr="00AF0B59">
        <w:rPr>
          <w:rFonts w:asciiTheme="majorBidi" w:hAnsiTheme="majorBidi" w:cstheme="majorBidi"/>
          <w:sz w:val="24"/>
          <w:szCs w:val="24"/>
        </w:rPr>
        <w:t>Giunchiglia</w:t>
      </w:r>
      <w:proofErr w:type="spellEnd"/>
      <w:r w:rsidRPr="00AF0B59">
        <w:rPr>
          <w:rFonts w:asciiTheme="majorBidi" w:hAnsiTheme="majorBidi" w:cstheme="majorBidi"/>
          <w:sz w:val="24"/>
          <w:szCs w:val="24"/>
        </w:rPr>
        <w:t xml:space="preserve"> et. al., 2018). The authors have also reported that this kind of usage of social medi</w:t>
      </w:r>
      <w:r w:rsidR="00604A73" w:rsidRPr="00AF0B59">
        <w:rPr>
          <w:rFonts w:asciiTheme="majorBidi" w:hAnsiTheme="majorBidi" w:cstheme="majorBidi"/>
          <w:sz w:val="24"/>
          <w:szCs w:val="24"/>
        </w:rPr>
        <w:t xml:space="preserve">a negatively affects students' </w:t>
      </w:r>
      <w:r w:rsidRPr="00AF0B59">
        <w:rPr>
          <w:rFonts w:asciiTheme="majorBidi" w:hAnsiTheme="majorBidi" w:cstheme="majorBidi"/>
          <w:sz w:val="24"/>
          <w:szCs w:val="24"/>
        </w:rPr>
        <w:t xml:space="preserve">information absorption and academic performance. </w:t>
      </w:r>
    </w:p>
    <w:p w14:paraId="1CEBD34E" w14:textId="77777777" w:rsidR="00FF4C8C" w:rsidRPr="00AF0B59" w:rsidRDefault="00FF4C8C" w:rsidP="00AF0B59">
      <w:pPr>
        <w:pStyle w:val="ListParagraph"/>
        <w:spacing w:after="240" w:line="480" w:lineRule="auto"/>
        <w:ind w:left="0" w:firstLine="720"/>
        <w:rPr>
          <w:rFonts w:asciiTheme="majorBidi" w:hAnsiTheme="majorBidi" w:cstheme="majorBidi"/>
          <w:sz w:val="24"/>
          <w:szCs w:val="24"/>
        </w:rPr>
      </w:pPr>
    </w:p>
    <w:p w14:paraId="1E1620EB" w14:textId="77777777" w:rsidR="00FF4C8C" w:rsidRPr="00AF0B59" w:rsidRDefault="00FF4C8C" w:rsidP="00AF0B59">
      <w:pPr>
        <w:pStyle w:val="ListParagraph"/>
        <w:numPr>
          <w:ilvl w:val="0"/>
          <w:numId w:val="16"/>
        </w:numPr>
        <w:spacing w:after="240" w:line="480" w:lineRule="auto"/>
        <w:ind w:left="0" w:firstLine="720"/>
        <w:rPr>
          <w:rFonts w:asciiTheme="majorBidi" w:hAnsiTheme="majorBidi" w:cstheme="majorBidi"/>
          <w:sz w:val="24"/>
          <w:szCs w:val="24"/>
        </w:rPr>
      </w:pPr>
      <w:r w:rsidRPr="00AF0B59">
        <w:rPr>
          <w:rFonts w:asciiTheme="majorBidi" w:hAnsiTheme="majorBidi" w:cstheme="majorBidi"/>
          <w:sz w:val="24"/>
          <w:szCs w:val="24"/>
        </w:rPr>
        <w:t>Propagandists could also abuse social media to influence the public's opinion. For instance, a study was conducted to estimate people's exposure to fake news during the U.S. 2016 elections (</w:t>
      </w:r>
      <w:proofErr w:type="spellStart"/>
      <w:r w:rsidRPr="00AF0B59">
        <w:rPr>
          <w:rFonts w:asciiTheme="majorBidi" w:hAnsiTheme="majorBidi" w:cstheme="majorBidi"/>
          <w:sz w:val="24"/>
          <w:szCs w:val="24"/>
        </w:rPr>
        <w:t>Allcott</w:t>
      </w:r>
      <w:proofErr w:type="spellEnd"/>
      <w:r w:rsidRPr="00AF0B59">
        <w:rPr>
          <w:rFonts w:asciiTheme="majorBidi" w:hAnsiTheme="majorBidi" w:cstheme="majorBidi"/>
          <w:sz w:val="24"/>
          <w:szCs w:val="24"/>
        </w:rPr>
        <w:t xml:space="preserve"> &amp; Gentzkow, 2017). From the study, the authors estimate that an average U.S. adult has at least read and remembered one fake article on social media during the 2016 </w:t>
      </w:r>
      <w:r w:rsidRPr="00AF0B59">
        <w:rPr>
          <w:rFonts w:asciiTheme="majorBidi" w:hAnsiTheme="majorBidi" w:cstheme="majorBidi"/>
          <w:sz w:val="24"/>
          <w:szCs w:val="24"/>
        </w:rPr>
        <w:lastRenderedPageBreak/>
        <w:t xml:space="preserve">presidential elections. </w:t>
      </w:r>
      <w:proofErr w:type="spellStart"/>
      <w:r w:rsidRPr="00AF0B59">
        <w:rPr>
          <w:rFonts w:asciiTheme="majorBidi" w:hAnsiTheme="majorBidi" w:cstheme="majorBidi"/>
          <w:sz w:val="24"/>
          <w:szCs w:val="24"/>
        </w:rPr>
        <w:t>Allcott</w:t>
      </w:r>
      <w:proofErr w:type="spellEnd"/>
      <w:r w:rsidRPr="00AF0B59">
        <w:rPr>
          <w:rFonts w:asciiTheme="majorBidi" w:hAnsiTheme="majorBidi" w:cstheme="majorBidi"/>
          <w:sz w:val="24"/>
          <w:szCs w:val="24"/>
        </w:rPr>
        <w:t xml:space="preserve"> and Gentzkow argue that this exposure to fake news may have affected and influenced </w:t>
      </w:r>
      <w:proofErr w:type="gramStart"/>
      <w:r w:rsidRPr="00AF0B59">
        <w:rPr>
          <w:rFonts w:asciiTheme="majorBidi" w:hAnsiTheme="majorBidi" w:cstheme="majorBidi"/>
          <w:sz w:val="24"/>
          <w:szCs w:val="24"/>
        </w:rPr>
        <w:t>many</w:t>
      </w:r>
      <w:proofErr w:type="gramEnd"/>
      <w:r w:rsidRPr="00AF0B59">
        <w:rPr>
          <w:rFonts w:asciiTheme="majorBidi" w:hAnsiTheme="majorBidi" w:cstheme="majorBidi"/>
          <w:sz w:val="24"/>
          <w:szCs w:val="24"/>
        </w:rPr>
        <w:t xml:space="preserve"> voters' opinions. </w:t>
      </w:r>
    </w:p>
    <w:p w14:paraId="51F99915" w14:textId="77777777" w:rsidR="00FF4C8C" w:rsidRPr="00AF0B59" w:rsidRDefault="00FF4C8C" w:rsidP="00AF0B59">
      <w:pPr>
        <w:pStyle w:val="ListParagraph"/>
        <w:spacing w:after="240" w:line="480" w:lineRule="auto"/>
        <w:ind w:left="0" w:firstLine="720"/>
        <w:rPr>
          <w:rFonts w:asciiTheme="majorBidi" w:hAnsiTheme="majorBidi" w:cstheme="majorBidi"/>
          <w:sz w:val="24"/>
          <w:szCs w:val="24"/>
        </w:rPr>
      </w:pPr>
    </w:p>
    <w:p w14:paraId="6F729FEE" w14:textId="77777777" w:rsidR="00FF4C8C" w:rsidRPr="00AF0B59" w:rsidRDefault="00FF4C8C" w:rsidP="00AF0B59">
      <w:pPr>
        <w:pStyle w:val="ListParagraph"/>
        <w:numPr>
          <w:ilvl w:val="0"/>
          <w:numId w:val="16"/>
        </w:numPr>
        <w:spacing w:after="240" w:line="480" w:lineRule="auto"/>
        <w:ind w:left="0" w:firstLine="720"/>
        <w:rPr>
          <w:rFonts w:asciiTheme="majorBidi" w:hAnsiTheme="majorBidi" w:cstheme="majorBidi"/>
          <w:sz w:val="24"/>
          <w:szCs w:val="24"/>
        </w:rPr>
      </w:pPr>
      <w:r w:rsidRPr="00AF0B59">
        <w:rPr>
          <w:rFonts w:asciiTheme="majorBidi" w:hAnsiTheme="majorBidi" w:cstheme="majorBidi"/>
          <w:sz w:val="24"/>
          <w:szCs w:val="24"/>
        </w:rPr>
        <w:t xml:space="preserve">Over the past century, the evolution of national labor laws has helped to somewhat combat poor working conditions that have contributed to sweatshop tragedies (Prentice &amp; </w:t>
      </w:r>
      <w:r w:rsidRPr="00AF0B59">
        <w:rPr>
          <w:rFonts w:asciiTheme="majorBidi" w:eastAsia="Calibri" w:hAnsiTheme="majorBidi" w:cstheme="majorBidi"/>
          <w:sz w:val="24"/>
          <w:szCs w:val="24"/>
        </w:rPr>
        <w:t>de Neve, 2017</w:t>
      </w:r>
      <w:r w:rsidRPr="00AF0B59">
        <w:rPr>
          <w:rFonts w:asciiTheme="majorBidi" w:hAnsiTheme="majorBidi" w:cstheme="majorBidi"/>
          <w:sz w:val="24"/>
          <w:szCs w:val="24"/>
        </w:rPr>
        <w:t xml:space="preserve">). However, the recent misfortunes (like those in Bangladesh and China) offer substantial evidence of the persistent existence of reckless or inhumane sweatshop working conditions despite increased regulations (Prentice &amp; </w:t>
      </w:r>
      <w:r w:rsidRPr="00AF0B59">
        <w:rPr>
          <w:rFonts w:asciiTheme="majorBidi" w:eastAsia="Calibri" w:hAnsiTheme="majorBidi" w:cstheme="majorBidi"/>
          <w:sz w:val="24"/>
          <w:szCs w:val="24"/>
        </w:rPr>
        <w:t>de Neve, 2017</w:t>
      </w:r>
      <w:r w:rsidRPr="00AF0B59">
        <w:rPr>
          <w:rFonts w:asciiTheme="majorBidi" w:hAnsiTheme="majorBidi" w:cstheme="majorBidi"/>
          <w:sz w:val="24"/>
          <w:szCs w:val="24"/>
        </w:rPr>
        <w:t xml:space="preserve">). </w:t>
      </w:r>
    </w:p>
    <w:p w14:paraId="1B6E5D7B" w14:textId="77777777" w:rsidR="00DD71CB" w:rsidRPr="00AF0B59" w:rsidRDefault="00DD71CB" w:rsidP="007D0D95">
      <w:pPr>
        <w:spacing w:after="240" w:line="480" w:lineRule="auto"/>
        <w:contextualSpacing w:val="0"/>
        <w:rPr>
          <w:rFonts w:asciiTheme="majorBidi" w:hAnsiTheme="majorBidi" w:cstheme="majorBidi"/>
          <w:sz w:val="24"/>
          <w:szCs w:val="24"/>
        </w:rPr>
      </w:pPr>
    </w:p>
    <w:sectPr w:rsidR="00DD71CB" w:rsidRPr="00AF0B5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AF17B9" w14:textId="77777777" w:rsidR="0079208D" w:rsidRDefault="0079208D" w:rsidP="00AA666E">
      <w:pPr>
        <w:spacing w:line="240" w:lineRule="auto"/>
      </w:pPr>
      <w:r>
        <w:separator/>
      </w:r>
    </w:p>
  </w:endnote>
  <w:endnote w:type="continuationSeparator" w:id="0">
    <w:p w14:paraId="5819AE95" w14:textId="77777777" w:rsidR="0079208D" w:rsidRDefault="0079208D" w:rsidP="00AA666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7B0DA3" w14:textId="77777777" w:rsidR="0079208D" w:rsidRDefault="0079208D" w:rsidP="00AA666E">
      <w:pPr>
        <w:spacing w:line="240" w:lineRule="auto"/>
      </w:pPr>
      <w:r>
        <w:separator/>
      </w:r>
    </w:p>
  </w:footnote>
  <w:footnote w:type="continuationSeparator" w:id="0">
    <w:p w14:paraId="3C70102C" w14:textId="77777777" w:rsidR="0079208D" w:rsidRDefault="0079208D" w:rsidP="00AA666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45664F"/>
    <w:multiLevelType w:val="hybridMultilevel"/>
    <w:tmpl w:val="C4F0DB8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4D5D36"/>
    <w:multiLevelType w:val="hybridMultilevel"/>
    <w:tmpl w:val="CE8AFC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B56AE5"/>
    <w:multiLevelType w:val="hybridMultilevel"/>
    <w:tmpl w:val="C054F4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C475FB"/>
    <w:multiLevelType w:val="hybridMultilevel"/>
    <w:tmpl w:val="B4A6BD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9F3378E"/>
    <w:multiLevelType w:val="hybridMultilevel"/>
    <w:tmpl w:val="553E9C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A50126F"/>
    <w:multiLevelType w:val="hybridMultilevel"/>
    <w:tmpl w:val="56BA85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64C6FF9"/>
    <w:multiLevelType w:val="hybridMultilevel"/>
    <w:tmpl w:val="718810A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AEA07E0"/>
    <w:multiLevelType w:val="hybridMultilevel"/>
    <w:tmpl w:val="286C3D1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C1E4278"/>
    <w:multiLevelType w:val="hybridMultilevel"/>
    <w:tmpl w:val="5B16EA94"/>
    <w:lvl w:ilvl="0" w:tplc="BC989EA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C9F1254"/>
    <w:multiLevelType w:val="hybridMultilevel"/>
    <w:tmpl w:val="475CED58"/>
    <w:lvl w:ilvl="0" w:tplc="BC989EA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D64159A"/>
    <w:multiLevelType w:val="hybridMultilevel"/>
    <w:tmpl w:val="641E2D2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3C135DF"/>
    <w:multiLevelType w:val="hybridMultilevel"/>
    <w:tmpl w:val="C506EDA6"/>
    <w:lvl w:ilvl="0" w:tplc="CECC071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ADA7A8F"/>
    <w:multiLevelType w:val="hybridMultilevel"/>
    <w:tmpl w:val="CD1E94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0257F35"/>
    <w:multiLevelType w:val="hybridMultilevel"/>
    <w:tmpl w:val="2300305E"/>
    <w:lvl w:ilvl="0" w:tplc="501230D0">
      <w:start w:val="1"/>
      <w:numFmt w:val="lowerLetter"/>
      <w:lvlText w:val="%1."/>
      <w:lvlJc w:val="left"/>
      <w:pPr>
        <w:ind w:left="720" w:hanging="360"/>
      </w:pPr>
      <w:rPr>
        <w:rFonts w:eastAsia="Arial"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0C74933"/>
    <w:multiLevelType w:val="hybridMultilevel"/>
    <w:tmpl w:val="718810A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4D84B82"/>
    <w:multiLevelType w:val="hybridMultilevel"/>
    <w:tmpl w:val="4B02FC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73D0CB5"/>
    <w:multiLevelType w:val="hybridMultilevel"/>
    <w:tmpl w:val="7D0001DC"/>
    <w:lvl w:ilvl="0" w:tplc="DE12135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A152605"/>
    <w:multiLevelType w:val="hybridMultilevel"/>
    <w:tmpl w:val="255A6F3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AB23ADC"/>
    <w:multiLevelType w:val="hybridMultilevel"/>
    <w:tmpl w:val="A4D02E5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1D74591"/>
    <w:multiLevelType w:val="hybridMultilevel"/>
    <w:tmpl w:val="A860F2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67B3A36"/>
    <w:multiLevelType w:val="hybridMultilevel"/>
    <w:tmpl w:val="56BA85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10220B7"/>
    <w:multiLevelType w:val="hybridMultilevel"/>
    <w:tmpl w:val="3D1CD7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22C4CAC"/>
    <w:multiLevelType w:val="hybridMultilevel"/>
    <w:tmpl w:val="F5A8BA9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7194D2D"/>
    <w:multiLevelType w:val="hybridMultilevel"/>
    <w:tmpl w:val="5B16EA94"/>
    <w:lvl w:ilvl="0" w:tplc="BC989EA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778F02E3"/>
    <w:multiLevelType w:val="hybridMultilevel"/>
    <w:tmpl w:val="5896CCAA"/>
    <w:lvl w:ilvl="0" w:tplc="9224E93C">
      <w:start w:val="1"/>
      <w:numFmt w:val="decimal"/>
      <w:lvlText w:val="%1."/>
      <w:lvlJc w:val="left"/>
      <w:pPr>
        <w:ind w:left="1080" w:hanging="360"/>
      </w:pPr>
      <w:rPr>
        <w:rFonts w:asciiTheme="majorBidi" w:eastAsia="Arial" w:hAnsiTheme="majorBidi" w:cstheme="majorBid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7FF53D25"/>
    <w:multiLevelType w:val="hybridMultilevel"/>
    <w:tmpl w:val="257688D8"/>
    <w:lvl w:ilvl="0" w:tplc="D75C6BA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1"/>
  </w:num>
  <w:num w:numId="3">
    <w:abstractNumId w:val="16"/>
  </w:num>
  <w:num w:numId="4">
    <w:abstractNumId w:val="3"/>
  </w:num>
  <w:num w:numId="5">
    <w:abstractNumId w:val="20"/>
  </w:num>
  <w:num w:numId="6">
    <w:abstractNumId w:val="25"/>
  </w:num>
  <w:num w:numId="7">
    <w:abstractNumId w:val="5"/>
  </w:num>
  <w:num w:numId="8">
    <w:abstractNumId w:val="4"/>
  </w:num>
  <w:num w:numId="9">
    <w:abstractNumId w:val="23"/>
  </w:num>
  <w:num w:numId="10">
    <w:abstractNumId w:val="14"/>
  </w:num>
  <w:num w:numId="11">
    <w:abstractNumId w:val="19"/>
  </w:num>
  <w:num w:numId="12">
    <w:abstractNumId w:val="10"/>
  </w:num>
  <w:num w:numId="13">
    <w:abstractNumId w:val="22"/>
  </w:num>
  <w:num w:numId="14">
    <w:abstractNumId w:val="15"/>
  </w:num>
  <w:num w:numId="15">
    <w:abstractNumId w:val="1"/>
  </w:num>
  <w:num w:numId="16">
    <w:abstractNumId w:val="12"/>
  </w:num>
  <w:num w:numId="17">
    <w:abstractNumId w:val="24"/>
  </w:num>
  <w:num w:numId="18">
    <w:abstractNumId w:val="2"/>
  </w:num>
  <w:num w:numId="19">
    <w:abstractNumId w:val="7"/>
  </w:num>
  <w:num w:numId="20">
    <w:abstractNumId w:val="21"/>
  </w:num>
  <w:num w:numId="21">
    <w:abstractNumId w:val="8"/>
  </w:num>
  <w:num w:numId="22">
    <w:abstractNumId w:val="9"/>
  </w:num>
  <w:num w:numId="23">
    <w:abstractNumId w:val="13"/>
  </w:num>
  <w:num w:numId="24">
    <w:abstractNumId w:val="18"/>
  </w:num>
  <w:num w:numId="25">
    <w:abstractNumId w:val="17"/>
  </w:num>
  <w:num w:numId="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5139"/>
    <w:rsid w:val="00011978"/>
    <w:rsid w:val="00017111"/>
    <w:rsid w:val="00017817"/>
    <w:rsid w:val="00032DDF"/>
    <w:rsid w:val="0005017B"/>
    <w:rsid w:val="00057BB9"/>
    <w:rsid w:val="00083226"/>
    <w:rsid w:val="00083A29"/>
    <w:rsid w:val="000E167C"/>
    <w:rsid w:val="000F2A6E"/>
    <w:rsid w:val="000F65FD"/>
    <w:rsid w:val="00112590"/>
    <w:rsid w:val="00115C39"/>
    <w:rsid w:val="00147583"/>
    <w:rsid w:val="00154633"/>
    <w:rsid w:val="00165064"/>
    <w:rsid w:val="00176465"/>
    <w:rsid w:val="001A6D55"/>
    <w:rsid w:val="001D2E77"/>
    <w:rsid w:val="002036BC"/>
    <w:rsid w:val="00212959"/>
    <w:rsid w:val="00214C25"/>
    <w:rsid w:val="00215021"/>
    <w:rsid w:val="002340B4"/>
    <w:rsid w:val="00260774"/>
    <w:rsid w:val="00265CBE"/>
    <w:rsid w:val="00275EBC"/>
    <w:rsid w:val="002C6715"/>
    <w:rsid w:val="00315DF3"/>
    <w:rsid w:val="00390958"/>
    <w:rsid w:val="003B4026"/>
    <w:rsid w:val="003C0E92"/>
    <w:rsid w:val="003C2A4B"/>
    <w:rsid w:val="003D6134"/>
    <w:rsid w:val="00402FBF"/>
    <w:rsid w:val="004302C8"/>
    <w:rsid w:val="00476EA9"/>
    <w:rsid w:val="00493E23"/>
    <w:rsid w:val="004962BA"/>
    <w:rsid w:val="004A3E04"/>
    <w:rsid w:val="004B6C22"/>
    <w:rsid w:val="004E5D16"/>
    <w:rsid w:val="005313EC"/>
    <w:rsid w:val="0058181B"/>
    <w:rsid w:val="0058562D"/>
    <w:rsid w:val="005F324C"/>
    <w:rsid w:val="005F6EBA"/>
    <w:rsid w:val="00604A73"/>
    <w:rsid w:val="00610C95"/>
    <w:rsid w:val="00627508"/>
    <w:rsid w:val="006722B1"/>
    <w:rsid w:val="006B4681"/>
    <w:rsid w:val="006C1DA0"/>
    <w:rsid w:val="006D0229"/>
    <w:rsid w:val="006F01EC"/>
    <w:rsid w:val="00724D42"/>
    <w:rsid w:val="007335F0"/>
    <w:rsid w:val="0079208D"/>
    <w:rsid w:val="007A1F0B"/>
    <w:rsid w:val="007B6A9E"/>
    <w:rsid w:val="007D0D95"/>
    <w:rsid w:val="007D60E2"/>
    <w:rsid w:val="007F61AE"/>
    <w:rsid w:val="00815212"/>
    <w:rsid w:val="008171BE"/>
    <w:rsid w:val="008514DC"/>
    <w:rsid w:val="00907D8F"/>
    <w:rsid w:val="009119FE"/>
    <w:rsid w:val="00927861"/>
    <w:rsid w:val="009741DB"/>
    <w:rsid w:val="009B029C"/>
    <w:rsid w:val="009B4B05"/>
    <w:rsid w:val="009E5CB4"/>
    <w:rsid w:val="00A33A65"/>
    <w:rsid w:val="00A955DD"/>
    <w:rsid w:val="00AA5260"/>
    <w:rsid w:val="00AA666E"/>
    <w:rsid w:val="00AE6BE6"/>
    <w:rsid w:val="00AF0B59"/>
    <w:rsid w:val="00AF4BD6"/>
    <w:rsid w:val="00B0223B"/>
    <w:rsid w:val="00B44E5A"/>
    <w:rsid w:val="00B6107C"/>
    <w:rsid w:val="00B9073C"/>
    <w:rsid w:val="00BB6B46"/>
    <w:rsid w:val="00BC5139"/>
    <w:rsid w:val="00BD5739"/>
    <w:rsid w:val="00C11522"/>
    <w:rsid w:val="00C834D1"/>
    <w:rsid w:val="00C83A4D"/>
    <w:rsid w:val="00C86426"/>
    <w:rsid w:val="00C872AF"/>
    <w:rsid w:val="00CB120B"/>
    <w:rsid w:val="00CB293B"/>
    <w:rsid w:val="00CC3409"/>
    <w:rsid w:val="00CC4840"/>
    <w:rsid w:val="00CE449B"/>
    <w:rsid w:val="00D0294E"/>
    <w:rsid w:val="00D2735B"/>
    <w:rsid w:val="00D3799B"/>
    <w:rsid w:val="00D74165"/>
    <w:rsid w:val="00DD71CB"/>
    <w:rsid w:val="00DE0281"/>
    <w:rsid w:val="00E1606D"/>
    <w:rsid w:val="00E176FF"/>
    <w:rsid w:val="00E44230"/>
    <w:rsid w:val="00E51213"/>
    <w:rsid w:val="00E92806"/>
    <w:rsid w:val="00EA6076"/>
    <w:rsid w:val="00EE20A9"/>
    <w:rsid w:val="00F55173"/>
    <w:rsid w:val="00F85DA2"/>
    <w:rsid w:val="00F9228F"/>
    <w:rsid w:val="00FA0421"/>
    <w:rsid w:val="00FA38AA"/>
    <w:rsid w:val="00FC3C12"/>
    <w:rsid w:val="00FF2427"/>
    <w:rsid w:val="00FF4C8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3E49CE"/>
  <w15:docId w15:val="{38423BEE-7B8A-4222-B74A-E023968AA1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contextualSpacing/>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0223B"/>
    <w:pPr>
      <w:ind w:left="720"/>
    </w:pPr>
  </w:style>
  <w:style w:type="paragraph" w:styleId="Bibliography">
    <w:name w:val="Bibliography"/>
    <w:basedOn w:val="Normal"/>
    <w:next w:val="Normal"/>
    <w:uiPriority w:val="37"/>
    <w:semiHidden/>
    <w:unhideWhenUsed/>
    <w:rsid w:val="00AA666E"/>
  </w:style>
  <w:style w:type="paragraph" w:styleId="FootnoteText">
    <w:name w:val="footnote text"/>
    <w:basedOn w:val="Normal"/>
    <w:link w:val="FootnoteTextChar"/>
    <w:uiPriority w:val="99"/>
    <w:unhideWhenUsed/>
    <w:rsid w:val="00AA666E"/>
    <w:pPr>
      <w:spacing w:line="240" w:lineRule="auto"/>
      <w:ind w:firstLine="720"/>
      <w:contextualSpacing w:val="0"/>
    </w:pPr>
    <w:rPr>
      <w:rFonts w:asciiTheme="minorHAnsi" w:eastAsiaTheme="minorEastAsia" w:hAnsiTheme="minorHAnsi" w:cstheme="minorBidi"/>
      <w:kern w:val="24"/>
      <w:szCs w:val="20"/>
      <w:lang w:val="en-US" w:eastAsia="ja-JP"/>
    </w:rPr>
  </w:style>
  <w:style w:type="character" w:customStyle="1" w:styleId="FootnoteTextChar">
    <w:name w:val="Footnote Text Char"/>
    <w:basedOn w:val="DefaultParagraphFont"/>
    <w:link w:val="FootnoteText"/>
    <w:uiPriority w:val="99"/>
    <w:rsid w:val="00AA666E"/>
    <w:rPr>
      <w:rFonts w:asciiTheme="minorHAnsi" w:eastAsiaTheme="minorEastAsia" w:hAnsiTheme="minorHAnsi" w:cstheme="minorBidi"/>
      <w:kern w:val="24"/>
      <w:szCs w:val="20"/>
      <w:lang w:val="en-US" w:eastAsia="ja-JP"/>
    </w:rPr>
  </w:style>
  <w:style w:type="paragraph" w:styleId="NormalWeb">
    <w:name w:val="Normal (Web)"/>
    <w:basedOn w:val="Normal"/>
    <w:uiPriority w:val="99"/>
    <w:unhideWhenUsed/>
    <w:rsid w:val="00AA666E"/>
    <w:pPr>
      <w:spacing w:line="480" w:lineRule="auto"/>
      <w:contextualSpacing w:val="0"/>
    </w:pPr>
    <w:rPr>
      <w:rFonts w:ascii="Times New Roman" w:eastAsiaTheme="minorEastAsia" w:hAnsi="Times New Roman" w:cs="Times New Roman"/>
      <w:kern w:val="24"/>
      <w:sz w:val="24"/>
      <w:szCs w:val="24"/>
      <w:lang w:val="en-US" w:eastAsia="ja-JP"/>
    </w:rPr>
  </w:style>
  <w:style w:type="character" w:styleId="FootnoteReference">
    <w:name w:val="footnote reference"/>
    <w:basedOn w:val="DefaultParagraphFont"/>
    <w:uiPriority w:val="99"/>
    <w:unhideWhenUsed/>
    <w:qFormat/>
    <w:rsid w:val="00AA666E"/>
    <w:rPr>
      <w:vertAlign w:val="superscript"/>
    </w:rPr>
  </w:style>
  <w:style w:type="character" w:styleId="Hyperlink">
    <w:name w:val="Hyperlink"/>
    <w:basedOn w:val="DefaultParagraphFont"/>
    <w:uiPriority w:val="99"/>
    <w:unhideWhenUsed/>
    <w:rsid w:val="00AA666E"/>
    <w:rPr>
      <w:color w:val="0000FF" w:themeColor="hyperlink"/>
      <w:u w:val="single"/>
    </w:rPr>
  </w:style>
  <w:style w:type="character" w:styleId="Strong">
    <w:name w:val="Strong"/>
    <w:basedOn w:val="DefaultParagraphFont"/>
    <w:uiPriority w:val="22"/>
    <w:qFormat/>
    <w:rsid w:val="00011978"/>
    <w:rPr>
      <w:b/>
      <w:bCs/>
    </w:rPr>
  </w:style>
  <w:style w:type="character" w:styleId="CommentReference">
    <w:name w:val="annotation reference"/>
    <w:basedOn w:val="DefaultParagraphFont"/>
    <w:uiPriority w:val="99"/>
    <w:semiHidden/>
    <w:unhideWhenUsed/>
    <w:rsid w:val="00BB6B46"/>
    <w:rPr>
      <w:sz w:val="16"/>
      <w:szCs w:val="16"/>
    </w:rPr>
  </w:style>
  <w:style w:type="paragraph" w:styleId="CommentText">
    <w:name w:val="annotation text"/>
    <w:basedOn w:val="Normal"/>
    <w:link w:val="CommentTextChar"/>
    <w:uiPriority w:val="99"/>
    <w:semiHidden/>
    <w:unhideWhenUsed/>
    <w:rsid w:val="00BB6B46"/>
    <w:pPr>
      <w:spacing w:line="240" w:lineRule="auto"/>
    </w:pPr>
    <w:rPr>
      <w:sz w:val="20"/>
      <w:szCs w:val="20"/>
    </w:rPr>
  </w:style>
  <w:style w:type="character" w:customStyle="1" w:styleId="CommentTextChar">
    <w:name w:val="Comment Text Char"/>
    <w:basedOn w:val="DefaultParagraphFont"/>
    <w:link w:val="CommentText"/>
    <w:uiPriority w:val="99"/>
    <w:semiHidden/>
    <w:rsid w:val="00BB6B46"/>
    <w:rPr>
      <w:sz w:val="20"/>
      <w:szCs w:val="20"/>
    </w:rPr>
  </w:style>
  <w:style w:type="paragraph" w:styleId="CommentSubject">
    <w:name w:val="annotation subject"/>
    <w:basedOn w:val="CommentText"/>
    <w:next w:val="CommentText"/>
    <w:link w:val="CommentSubjectChar"/>
    <w:uiPriority w:val="99"/>
    <w:semiHidden/>
    <w:unhideWhenUsed/>
    <w:rsid w:val="00BB6B46"/>
    <w:rPr>
      <w:b/>
      <w:bCs/>
    </w:rPr>
  </w:style>
  <w:style w:type="character" w:customStyle="1" w:styleId="CommentSubjectChar">
    <w:name w:val="Comment Subject Char"/>
    <w:basedOn w:val="CommentTextChar"/>
    <w:link w:val="CommentSubject"/>
    <w:uiPriority w:val="99"/>
    <w:semiHidden/>
    <w:rsid w:val="00BB6B46"/>
    <w:rPr>
      <w:b/>
      <w:bCs/>
      <w:sz w:val="20"/>
      <w:szCs w:val="20"/>
    </w:rPr>
  </w:style>
  <w:style w:type="paragraph" w:styleId="BalloonText">
    <w:name w:val="Balloon Text"/>
    <w:basedOn w:val="Normal"/>
    <w:link w:val="BalloonTextChar"/>
    <w:uiPriority w:val="99"/>
    <w:semiHidden/>
    <w:unhideWhenUsed/>
    <w:rsid w:val="00032DD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32DDF"/>
    <w:rPr>
      <w:rFonts w:ascii="Segoe UI" w:hAnsi="Segoe UI" w:cs="Segoe UI"/>
      <w:sz w:val="18"/>
      <w:szCs w:val="18"/>
    </w:rPr>
  </w:style>
  <w:style w:type="character" w:styleId="Emphasis">
    <w:name w:val="Emphasis"/>
    <w:basedOn w:val="DefaultParagraphFont"/>
    <w:uiPriority w:val="20"/>
    <w:qFormat/>
    <w:rsid w:val="00D2735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37216684">
      <w:bodyDiv w:val="1"/>
      <w:marLeft w:val="0"/>
      <w:marRight w:val="0"/>
      <w:marTop w:val="0"/>
      <w:marBottom w:val="0"/>
      <w:divBdr>
        <w:top w:val="none" w:sz="0" w:space="0" w:color="auto"/>
        <w:left w:val="none" w:sz="0" w:space="0" w:color="auto"/>
        <w:bottom w:val="none" w:sz="0" w:space="0" w:color="auto"/>
        <w:right w:val="none" w:sz="0" w:space="0" w:color="auto"/>
      </w:divBdr>
    </w:div>
    <w:div w:id="18672577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 (1).xsl" StyleName="APA" Version="6"/>
</file>

<file path=customXml/itemProps1.xml><?xml version="1.0" encoding="utf-8"?>
<ds:datastoreItem xmlns:ds="http://schemas.openxmlformats.org/officeDocument/2006/customXml" ds:itemID="{3A848EF0-257E-48C5-8234-0EA1967CC6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572</Words>
  <Characters>3263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Philip Michael McCarthy</dc:creator>
  <cp:lastModifiedBy>Anuja Mariyam Thomas</cp:lastModifiedBy>
  <cp:revision>2</cp:revision>
  <cp:lastPrinted>2021-03-23T04:38:00Z</cp:lastPrinted>
  <dcterms:created xsi:type="dcterms:W3CDTF">2021-03-25T14:29:00Z</dcterms:created>
  <dcterms:modified xsi:type="dcterms:W3CDTF">2021-03-25T14:29:00Z</dcterms:modified>
</cp:coreProperties>
</file>